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64F85" w14:textId="77777777" w:rsidR="00794E28" w:rsidRPr="00A44910" w:rsidRDefault="00C21E18" w:rsidP="00330C62">
      <w:pPr>
        <w:pStyle w:val="berschrift1"/>
        <w:jc w:val="center"/>
        <w:rPr>
          <w:sz w:val="24"/>
          <w:szCs w:val="24"/>
        </w:rPr>
      </w:pPr>
      <w:r w:rsidRPr="00C64D40">
        <w:rPr>
          <w:noProof/>
          <w:sz w:val="24"/>
          <w:szCs w:val="24"/>
        </w:rPr>
        <w:t>Beschlussvorlage</w:t>
      </w:r>
    </w:p>
    <w:p w14:paraId="12357B4F" w14:textId="77777777" w:rsidR="00794E28" w:rsidRPr="00A44910" w:rsidRDefault="00794E28">
      <w:pPr>
        <w:rPr>
          <w:b/>
          <w:szCs w:val="24"/>
        </w:rPr>
      </w:pPr>
    </w:p>
    <w:p w14:paraId="28C83EF2" w14:textId="77777777" w:rsidR="00794E28" w:rsidRPr="00A44910" w:rsidRDefault="00794E28">
      <w:pPr>
        <w:jc w:val="right"/>
        <w:rPr>
          <w:b/>
          <w:szCs w:val="24"/>
        </w:rPr>
      </w:pPr>
      <w:r w:rsidRPr="00A44910">
        <w:rPr>
          <w:b/>
          <w:szCs w:val="24"/>
        </w:rPr>
        <w:t xml:space="preserve">Vorlage Nr.: </w:t>
      </w:r>
      <w:bookmarkStart w:id="0" w:name="FLD_voname"/>
      <w:r w:rsidR="00C21E18" w:rsidRPr="00C64D40">
        <w:rPr>
          <w:b/>
          <w:noProof/>
          <w:szCs w:val="24"/>
        </w:rPr>
        <w:t>2019/044</w:t>
      </w:r>
      <w:bookmarkEnd w:id="0"/>
    </w:p>
    <w:p w14:paraId="25239B10" w14:textId="77777777" w:rsidR="00794E28" w:rsidRPr="00A44910" w:rsidRDefault="00794E28">
      <w:pPr>
        <w:rPr>
          <w:szCs w:val="24"/>
        </w:rPr>
      </w:pPr>
    </w:p>
    <w:p w14:paraId="620083C9" w14:textId="77777777" w:rsidR="009A0F0E" w:rsidRPr="00A44910" w:rsidRDefault="009A0F0E">
      <w:pPr>
        <w:rPr>
          <w:szCs w:val="24"/>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9"/>
        <w:gridCol w:w="4220"/>
        <w:gridCol w:w="1689"/>
        <w:gridCol w:w="1689"/>
        <w:gridCol w:w="71"/>
      </w:tblGrid>
      <w:tr w:rsidR="00794E28" w:rsidRPr="00A44910" w14:paraId="5B3BA40C" w14:textId="77777777" w:rsidTr="00273535">
        <w:trPr>
          <w:gridAfter w:val="1"/>
          <w:wAfter w:w="72" w:type="dxa"/>
          <w:trHeight w:val="308"/>
        </w:trPr>
        <w:tc>
          <w:tcPr>
            <w:tcW w:w="1843" w:type="dxa"/>
          </w:tcPr>
          <w:p w14:paraId="48CCA118" w14:textId="77777777" w:rsidR="00794E28" w:rsidRPr="00A44910" w:rsidRDefault="002075EF">
            <w:pPr>
              <w:pStyle w:val="Kopfzeile"/>
              <w:tabs>
                <w:tab w:val="clear" w:pos="4536"/>
                <w:tab w:val="clear" w:pos="9072"/>
              </w:tabs>
              <w:rPr>
                <w:szCs w:val="24"/>
              </w:rPr>
            </w:pPr>
            <w:r>
              <w:rPr>
                <w:szCs w:val="24"/>
              </w:rPr>
              <w:t>Federführung</w:t>
            </w:r>
            <w:r w:rsidR="00794E28" w:rsidRPr="00A44910">
              <w:rPr>
                <w:szCs w:val="24"/>
              </w:rPr>
              <w:t>:</w:t>
            </w:r>
          </w:p>
        </w:tc>
        <w:tc>
          <w:tcPr>
            <w:tcW w:w="4253" w:type="dxa"/>
          </w:tcPr>
          <w:p w14:paraId="6D4CDED9" w14:textId="77777777" w:rsidR="00794E28" w:rsidRPr="00A44910" w:rsidRDefault="00C21E18">
            <w:pPr>
              <w:pStyle w:val="Kopfzeile"/>
              <w:tabs>
                <w:tab w:val="clear" w:pos="4536"/>
                <w:tab w:val="clear" w:pos="9072"/>
              </w:tabs>
              <w:rPr>
                <w:szCs w:val="24"/>
              </w:rPr>
            </w:pPr>
            <w:r w:rsidRPr="00C64D40">
              <w:rPr>
                <w:noProof/>
                <w:szCs w:val="24"/>
              </w:rPr>
              <w:t>Bauen und Naturschutz</w:t>
            </w:r>
          </w:p>
        </w:tc>
        <w:tc>
          <w:tcPr>
            <w:tcW w:w="1701" w:type="dxa"/>
          </w:tcPr>
          <w:p w14:paraId="390E0F76" w14:textId="77777777" w:rsidR="00794E28" w:rsidRPr="00A44910" w:rsidRDefault="00794E28">
            <w:pPr>
              <w:pStyle w:val="Kopfzeile"/>
              <w:tabs>
                <w:tab w:val="clear" w:pos="4536"/>
                <w:tab w:val="clear" w:pos="9072"/>
              </w:tabs>
              <w:rPr>
                <w:szCs w:val="24"/>
              </w:rPr>
            </w:pPr>
            <w:r w:rsidRPr="00A44910">
              <w:rPr>
                <w:szCs w:val="24"/>
              </w:rPr>
              <w:t>Datum:</w:t>
            </w:r>
          </w:p>
        </w:tc>
        <w:tc>
          <w:tcPr>
            <w:tcW w:w="1701" w:type="dxa"/>
          </w:tcPr>
          <w:p w14:paraId="6B73F99B" w14:textId="77777777" w:rsidR="00794E28" w:rsidRPr="00A44910" w:rsidRDefault="00C21E18">
            <w:pPr>
              <w:pStyle w:val="Kopfzeile"/>
              <w:tabs>
                <w:tab w:val="clear" w:pos="4536"/>
                <w:tab w:val="clear" w:pos="9072"/>
              </w:tabs>
              <w:rPr>
                <w:szCs w:val="24"/>
              </w:rPr>
            </w:pPr>
            <w:r w:rsidRPr="00C64D40">
              <w:rPr>
                <w:noProof/>
                <w:szCs w:val="24"/>
              </w:rPr>
              <w:t>12.06.2019</w:t>
            </w:r>
          </w:p>
        </w:tc>
      </w:tr>
      <w:tr w:rsidR="00794E28" w:rsidRPr="00A44910" w14:paraId="7EAF5755" w14:textId="77777777" w:rsidTr="00273535">
        <w:trPr>
          <w:gridAfter w:val="1"/>
          <w:wAfter w:w="72" w:type="dxa"/>
          <w:trHeight w:val="308"/>
        </w:trPr>
        <w:tc>
          <w:tcPr>
            <w:tcW w:w="1843" w:type="dxa"/>
          </w:tcPr>
          <w:p w14:paraId="1A113A33" w14:textId="77777777" w:rsidR="00794E28" w:rsidRPr="00A44910" w:rsidRDefault="002075EF">
            <w:pPr>
              <w:pStyle w:val="Kopfzeile"/>
              <w:tabs>
                <w:tab w:val="clear" w:pos="4536"/>
                <w:tab w:val="clear" w:pos="9072"/>
              </w:tabs>
              <w:rPr>
                <w:szCs w:val="24"/>
              </w:rPr>
            </w:pPr>
            <w:r>
              <w:rPr>
                <w:szCs w:val="24"/>
              </w:rPr>
              <w:t>Sachb</w:t>
            </w:r>
            <w:r w:rsidR="00794E28" w:rsidRPr="00A44910">
              <w:rPr>
                <w:szCs w:val="24"/>
              </w:rPr>
              <w:t>earbeiter:</w:t>
            </w:r>
          </w:p>
        </w:tc>
        <w:tc>
          <w:tcPr>
            <w:tcW w:w="4253" w:type="dxa"/>
          </w:tcPr>
          <w:p w14:paraId="21F28834" w14:textId="77777777" w:rsidR="00794E28" w:rsidRPr="00A44910" w:rsidRDefault="00C21E18" w:rsidP="00473D04">
            <w:pPr>
              <w:pStyle w:val="Kopfzeile"/>
              <w:tabs>
                <w:tab w:val="clear" w:pos="4536"/>
                <w:tab w:val="clear" w:pos="9072"/>
              </w:tabs>
              <w:rPr>
                <w:szCs w:val="24"/>
              </w:rPr>
            </w:pPr>
            <w:r w:rsidRPr="00C64D40">
              <w:rPr>
                <w:noProof/>
                <w:szCs w:val="24"/>
              </w:rPr>
              <w:t>Markus</w:t>
            </w:r>
            <w:r>
              <w:rPr>
                <w:noProof/>
                <w:szCs w:val="24"/>
              </w:rPr>
              <w:t xml:space="preserve"> </w:t>
            </w:r>
            <w:r w:rsidRPr="00C64D40">
              <w:rPr>
                <w:noProof/>
                <w:szCs w:val="24"/>
              </w:rPr>
              <w:t>Lerch</w:t>
            </w:r>
          </w:p>
        </w:tc>
        <w:tc>
          <w:tcPr>
            <w:tcW w:w="1701" w:type="dxa"/>
          </w:tcPr>
          <w:p w14:paraId="705FE5EA" w14:textId="77777777" w:rsidR="00794E28" w:rsidRPr="00A44910" w:rsidRDefault="00794E28" w:rsidP="002075EF">
            <w:pPr>
              <w:pStyle w:val="Kopfzeile"/>
              <w:tabs>
                <w:tab w:val="clear" w:pos="4536"/>
                <w:tab w:val="clear" w:pos="9072"/>
              </w:tabs>
              <w:rPr>
                <w:szCs w:val="24"/>
              </w:rPr>
            </w:pPr>
            <w:r w:rsidRPr="00A44910">
              <w:rPr>
                <w:szCs w:val="24"/>
              </w:rPr>
              <w:t>A</w:t>
            </w:r>
            <w:r w:rsidR="002075EF">
              <w:rPr>
                <w:szCs w:val="24"/>
              </w:rPr>
              <w:t>ktenzeichen</w:t>
            </w:r>
            <w:r w:rsidRPr="00A44910">
              <w:rPr>
                <w:szCs w:val="24"/>
              </w:rPr>
              <w:t>:</w:t>
            </w:r>
          </w:p>
        </w:tc>
        <w:tc>
          <w:tcPr>
            <w:tcW w:w="1701" w:type="dxa"/>
          </w:tcPr>
          <w:p w14:paraId="2A043699" w14:textId="77777777" w:rsidR="00794E28" w:rsidRPr="00A44910" w:rsidRDefault="00794E28">
            <w:pPr>
              <w:pStyle w:val="Kopfzeile"/>
              <w:tabs>
                <w:tab w:val="clear" w:pos="4536"/>
                <w:tab w:val="clear" w:pos="9072"/>
              </w:tabs>
              <w:rPr>
                <w:szCs w:val="24"/>
              </w:rPr>
            </w:pPr>
          </w:p>
        </w:tc>
      </w:tr>
      <w:tr w:rsidR="003A0A48" w14:paraId="12D57055" w14:textId="77777777" w:rsidTr="00DF271B">
        <w:tblPrEx>
          <w:tblLook w:val="04A0" w:firstRow="1" w:lastRow="0" w:firstColumn="1" w:lastColumn="0" w:noHBand="0" w:noVBand="1"/>
        </w:tblPrEx>
        <w:trPr>
          <w:trHeight w:val="308"/>
        </w:trPr>
        <w:tc>
          <w:tcPr>
            <w:tcW w:w="1842" w:type="dxa"/>
            <w:tcBorders>
              <w:top w:val="single" w:sz="4" w:space="0" w:color="auto"/>
              <w:left w:val="single" w:sz="4" w:space="0" w:color="auto"/>
              <w:bottom w:val="single" w:sz="4" w:space="0" w:color="auto"/>
              <w:right w:val="single" w:sz="4" w:space="0" w:color="auto"/>
            </w:tcBorders>
            <w:hideMark/>
          </w:tcPr>
          <w:p w14:paraId="27B64A39" w14:textId="77777777" w:rsidR="003A0A48" w:rsidRDefault="003A0A48">
            <w:pPr>
              <w:pStyle w:val="Kopfzeile"/>
              <w:tabs>
                <w:tab w:val="left" w:pos="708"/>
              </w:tabs>
              <w:rPr>
                <w:szCs w:val="24"/>
              </w:rPr>
            </w:pPr>
            <w:bookmarkStart w:id="1" w:name="Anlage"/>
            <w:permStart w:id="476008650" w:edGrp="everyone"/>
            <w:permStart w:id="2091784513" w:edGrp="everyone"/>
            <w:r>
              <w:rPr>
                <w:szCs w:val="24"/>
              </w:rPr>
              <w:t>Sachkundiger:</w:t>
            </w:r>
          </w:p>
        </w:tc>
        <w:tc>
          <w:tcPr>
            <w:tcW w:w="7653" w:type="dxa"/>
            <w:gridSpan w:val="4"/>
            <w:tcBorders>
              <w:top w:val="single" w:sz="4" w:space="0" w:color="auto"/>
              <w:left w:val="single" w:sz="4" w:space="0" w:color="auto"/>
              <w:bottom w:val="single" w:sz="4" w:space="0" w:color="auto"/>
              <w:right w:val="single" w:sz="4" w:space="0" w:color="auto"/>
            </w:tcBorders>
            <w:hideMark/>
          </w:tcPr>
          <w:p w14:paraId="174A2761" w14:textId="77777777" w:rsidR="003A0A48" w:rsidRDefault="003A0A48">
            <w:pPr>
              <w:pStyle w:val="Kopfzeile"/>
              <w:tabs>
                <w:tab w:val="left" w:pos="708"/>
              </w:tabs>
              <w:rPr>
                <w:szCs w:val="24"/>
              </w:rPr>
            </w:pPr>
            <w:r>
              <w:rPr>
                <w:szCs w:val="24"/>
              </w:rPr>
              <w:t>…</w:t>
            </w:r>
          </w:p>
        </w:tc>
      </w:tr>
      <w:permEnd w:id="476008650"/>
      <w:permEnd w:id="2091784513"/>
    </w:tbl>
    <w:p w14:paraId="21433A48" w14:textId="77777777" w:rsidR="003A0A48" w:rsidRDefault="003A0A48"/>
    <w:bookmarkEnd w:id="1"/>
    <w:p w14:paraId="2B1FA7FC" w14:textId="77777777" w:rsidR="00794E28" w:rsidRPr="00A44910" w:rsidRDefault="00794E28">
      <w:pPr>
        <w:rPr>
          <w:szCs w:val="24"/>
        </w:rPr>
      </w:pPr>
    </w:p>
    <w:p w14:paraId="787C417D" w14:textId="77777777" w:rsidR="00063CEC" w:rsidRPr="00A44910" w:rsidRDefault="00063CEC">
      <w:pPr>
        <w:pStyle w:val="Kopfzeile"/>
        <w:tabs>
          <w:tab w:val="clear" w:pos="4536"/>
          <w:tab w:val="clear" w:pos="9072"/>
        </w:tabs>
        <w:rPr>
          <w:szCs w:val="24"/>
        </w:rPr>
      </w:pPr>
    </w:p>
    <w:tbl>
      <w:tblPr>
        <w:tblW w:w="9498" w:type="dxa"/>
        <w:tblInd w:w="70" w:type="dxa"/>
        <w:tblBorders>
          <w:top w:val="single" w:sz="4" w:space="0" w:color="auto"/>
          <w:left w:val="single" w:sz="4" w:space="0" w:color="auto"/>
          <w:bottom w:val="single" w:sz="4" w:space="0" w:color="auto"/>
          <w:right w:val="single" w:sz="4" w:space="0" w:color="auto"/>
          <w:insideV w:val="single" w:sz="4" w:space="0" w:color="auto"/>
        </w:tblBorders>
        <w:shd w:val="clear" w:color="auto" w:fill="BFBFBF"/>
        <w:tblLayout w:type="fixed"/>
        <w:tblCellMar>
          <w:left w:w="70" w:type="dxa"/>
          <w:right w:w="70" w:type="dxa"/>
        </w:tblCellMar>
        <w:tblLook w:val="0000" w:firstRow="0" w:lastRow="0" w:firstColumn="0" w:lastColumn="0" w:noHBand="0" w:noVBand="0"/>
      </w:tblPr>
      <w:tblGrid>
        <w:gridCol w:w="3261"/>
        <w:gridCol w:w="3260"/>
        <w:gridCol w:w="2977"/>
      </w:tblGrid>
      <w:tr w:rsidR="00794E28" w:rsidRPr="00A44910" w14:paraId="7F8AAA5B" w14:textId="77777777" w:rsidTr="00BC148B">
        <w:trPr>
          <w:cantSplit/>
          <w:trHeight w:val="530"/>
        </w:trPr>
        <w:tc>
          <w:tcPr>
            <w:tcW w:w="3261" w:type="dxa"/>
            <w:shd w:val="clear" w:color="auto" w:fill="BFBFBF"/>
          </w:tcPr>
          <w:p w14:paraId="51E95B89" w14:textId="77777777" w:rsidR="00794E28" w:rsidRPr="00A44910" w:rsidRDefault="00794E28">
            <w:pPr>
              <w:spacing w:before="120" w:after="120"/>
              <w:rPr>
                <w:b/>
                <w:szCs w:val="24"/>
              </w:rPr>
            </w:pPr>
            <w:r w:rsidRPr="00A44910">
              <w:rPr>
                <w:b/>
                <w:szCs w:val="24"/>
              </w:rPr>
              <w:t>Beratungsfolge</w:t>
            </w:r>
          </w:p>
        </w:tc>
        <w:tc>
          <w:tcPr>
            <w:tcW w:w="3260" w:type="dxa"/>
            <w:shd w:val="clear" w:color="auto" w:fill="BFBFBF"/>
          </w:tcPr>
          <w:p w14:paraId="00696BD1" w14:textId="77777777" w:rsidR="00794E28" w:rsidRPr="00A44910" w:rsidRDefault="00794E28">
            <w:pPr>
              <w:pStyle w:val="Kopfzeile"/>
              <w:tabs>
                <w:tab w:val="clear" w:pos="4536"/>
                <w:tab w:val="clear" w:pos="9072"/>
              </w:tabs>
              <w:spacing w:before="120" w:after="120"/>
              <w:rPr>
                <w:b/>
                <w:szCs w:val="24"/>
              </w:rPr>
            </w:pPr>
            <w:r w:rsidRPr="00A44910">
              <w:rPr>
                <w:b/>
                <w:szCs w:val="24"/>
              </w:rPr>
              <w:t>Termin</w:t>
            </w:r>
          </w:p>
        </w:tc>
        <w:tc>
          <w:tcPr>
            <w:tcW w:w="2977" w:type="dxa"/>
            <w:shd w:val="clear" w:color="auto" w:fill="BFBFBF"/>
          </w:tcPr>
          <w:p w14:paraId="6759EA9E" w14:textId="77777777" w:rsidR="00794E28" w:rsidRPr="00A44910" w:rsidRDefault="004466CB">
            <w:pPr>
              <w:spacing w:before="120" w:after="120"/>
              <w:rPr>
                <w:b/>
                <w:szCs w:val="24"/>
              </w:rPr>
            </w:pPr>
            <w:r>
              <w:rPr>
                <w:b/>
                <w:szCs w:val="24"/>
              </w:rPr>
              <w:t>Behandlung</w:t>
            </w:r>
          </w:p>
        </w:tc>
      </w:tr>
      <w:tr w:rsidR="00C21E18" w:rsidRPr="00A75DA1" w14:paraId="66B5E486" w14:textId="77777777">
        <w:tblPrEx>
          <w:shd w:val="clear" w:color="auto" w:fill="auto"/>
          <w:tblLook w:val="01E0" w:firstRow="1" w:lastRow="1" w:firstColumn="1" w:lastColumn="1" w:noHBand="0" w:noVBand="0"/>
        </w:tblPrEx>
        <w:trPr>
          <w:cantSplit/>
          <w:trHeight w:val="259"/>
        </w:trPr>
        <w:tc>
          <w:tcPr>
            <w:tcW w:w="3261" w:type="dxa"/>
          </w:tcPr>
          <w:p w14:paraId="05B6500F" w14:textId="77777777" w:rsidR="00C21E18" w:rsidRPr="00A75DA1" w:rsidRDefault="00C21E18">
            <w:bookmarkStart w:id="2" w:name="Zuständig"/>
            <w:bookmarkStart w:id="3" w:name="Typ"/>
            <w:bookmarkEnd w:id="2"/>
            <w:bookmarkEnd w:id="3"/>
            <w:r>
              <w:t>Gemeinderat</w:t>
            </w:r>
          </w:p>
        </w:tc>
        <w:tc>
          <w:tcPr>
            <w:tcW w:w="3260" w:type="dxa"/>
          </w:tcPr>
          <w:p w14:paraId="3E2A119D" w14:textId="77777777" w:rsidR="00C21E18" w:rsidRPr="00A75DA1" w:rsidRDefault="00C21E18">
            <w:bookmarkStart w:id="4" w:name="Datum"/>
            <w:bookmarkEnd w:id="4"/>
            <w:r>
              <w:t>24.06.2019</w:t>
            </w:r>
          </w:p>
        </w:tc>
        <w:tc>
          <w:tcPr>
            <w:tcW w:w="2977" w:type="dxa"/>
          </w:tcPr>
          <w:p w14:paraId="6EF2766B" w14:textId="77777777" w:rsidR="00C21E18" w:rsidRPr="00A75DA1" w:rsidRDefault="00C21E18">
            <w:bookmarkStart w:id="5" w:name="Ostatus"/>
            <w:bookmarkStart w:id="6" w:name="Nummer"/>
            <w:bookmarkEnd w:id="5"/>
            <w:bookmarkEnd w:id="6"/>
            <w:r>
              <w:t>öffentlich</w:t>
            </w:r>
          </w:p>
        </w:tc>
      </w:tr>
    </w:tbl>
    <w:p w14:paraId="6B0CDA0B" w14:textId="77777777" w:rsidR="00794E28" w:rsidRPr="00A44910" w:rsidRDefault="00794E28" w:rsidP="00330C62">
      <w:pPr>
        <w:rPr>
          <w:szCs w:val="24"/>
        </w:rPr>
      </w:pPr>
      <w:bookmarkStart w:id="7" w:name="Beratungsfolge"/>
      <w:bookmarkEnd w:id="7"/>
    </w:p>
    <w:p w14:paraId="6715D161" w14:textId="77777777" w:rsidR="00794E28" w:rsidRPr="00A44910" w:rsidRDefault="00794E28" w:rsidP="00330C62">
      <w:pPr>
        <w:rPr>
          <w:szCs w:val="24"/>
        </w:rPr>
      </w:pPr>
    </w:p>
    <w:p w14:paraId="4B0E59F8" w14:textId="77777777" w:rsidR="00794E28" w:rsidRPr="00A44910" w:rsidRDefault="00794E28" w:rsidP="00330C62">
      <w:pPr>
        <w:rPr>
          <w:szCs w:val="24"/>
        </w:rPr>
      </w:pPr>
    </w:p>
    <w:p w14:paraId="009E4FDF" w14:textId="77777777" w:rsidR="00794E28" w:rsidRPr="00A0205A" w:rsidRDefault="00A0205A" w:rsidP="00330C62">
      <w:pPr>
        <w:rPr>
          <w:b/>
          <w:szCs w:val="24"/>
          <w:u w:val="single"/>
        </w:rPr>
      </w:pPr>
      <w:r w:rsidRPr="00A0205A">
        <w:rPr>
          <w:b/>
          <w:szCs w:val="24"/>
          <w:u w:val="single"/>
        </w:rPr>
        <w:t xml:space="preserve">Betreff: </w:t>
      </w:r>
      <w:r w:rsidR="00C21E18" w:rsidRPr="00C64D40">
        <w:rPr>
          <w:b/>
          <w:noProof/>
          <w:szCs w:val="24"/>
          <w:u w:val="single"/>
        </w:rPr>
        <w:t>Halle Ingerkingen</w:t>
      </w:r>
      <w:r w:rsidR="00C21E18" w:rsidRPr="00C64D40">
        <w:rPr>
          <w:b/>
          <w:noProof/>
          <w:szCs w:val="24"/>
          <w:u w:val="single"/>
        </w:rPr>
        <w:br/>
        <w:t>- Weiteres Vorgehen</w:t>
      </w:r>
    </w:p>
    <w:p w14:paraId="546ACA25" w14:textId="77777777" w:rsidR="00794E28" w:rsidRPr="00A44910" w:rsidRDefault="00794E28" w:rsidP="00330C62">
      <w:pPr>
        <w:rPr>
          <w:szCs w:val="24"/>
        </w:rPr>
      </w:pPr>
    </w:p>
    <w:p w14:paraId="1FD9C6C2" w14:textId="77777777" w:rsidR="003A0A48" w:rsidRDefault="003A0A48" w:rsidP="003A0A48">
      <w:pPr>
        <w:rPr>
          <w:b/>
          <w:u w:val="single"/>
        </w:rPr>
      </w:pPr>
      <w:bookmarkStart w:id="8" w:name="Sachverhalt"/>
      <w:r>
        <w:rPr>
          <w:b/>
          <w:u w:val="single"/>
        </w:rPr>
        <w:t xml:space="preserve">Sachverhalt: </w:t>
      </w:r>
    </w:p>
    <w:p w14:paraId="00AAD334" w14:textId="77777777" w:rsidR="003A0A48" w:rsidRDefault="003A0A48" w:rsidP="003A0A48">
      <w:pPr>
        <w:rPr>
          <w:b/>
          <w:u w:val="single"/>
        </w:rPr>
      </w:pPr>
    </w:p>
    <w:p w14:paraId="34751362" w14:textId="77777777" w:rsidR="003A0A48" w:rsidRDefault="003A0A48" w:rsidP="003A0A48">
      <w:pPr>
        <w:rPr>
          <w:lang w:eastAsia="en-US"/>
        </w:rPr>
      </w:pPr>
      <w:r>
        <w:rPr>
          <w:lang w:eastAsia="en-US"/>
        </w:rPr>
        <w:t xml:space="preserve">Bei der Gemeinderatssitzung am 18.02.2019 hat Herr Tress, vom Architekturbüro Tress aus Baltringen, die Ergebnisse zur Untersuchung der Halle in Ingerkingen vorgestellt. Hierbei wurde ersichtlich, dass eine bauliche Maßnahme zur Verbesserung der momentanen Situation in naher Zukunft zwingend erforderlich wird. </w:t>
      </w:r>
    </w:p>
    <w:p w14:paraId="0A7577DD" w14:textId="77777777" w:rsidR="003A0A48" w:rsidRDefault="003A0A48" w:rsidP="003A0A48">
      <w:pPr>
        <w:rPr>
          <w:lang w:eastAsia="en-US"/>
        </w:rPr>
      </w:pPr>
    </w:p>
    <w:p w14:paraId="57840F6B" w14:textId="77777777" w:rsidR="003A0A48" w:rsidRDefault="003A0A48" w:rsidP="003A0A48">
      <w:pPr>
        <w:rPr>
          <w:lang w:eastAsia="en-US"/>
        </w:rPr>
      </w:pPr>
      <w:r>
        <w:rPr>
          <w:lang w:eastAsia="en-US"/>
        </w:rPr>
        <w:t xml:space="preserve">Mit den erhaltenen Unterlagen konnte ein Gesprächstermin mit dem Regierungspräsidium erfolgen, um die Fördertatbestände für eine ELR-Förderung zu besprechen. Grundsätzlich wäre sowohl eine Sanierung als auch ein </w:t>
      </w:r>
      <w:proofErr w:type="spellStart"/>
      <w:proofErr w:type="gramStart"/>
      <w:r>
        <w:rPr>
          <w:lang w:eastAsia="en-US"/>
        </w:rPr>
        <w:t>sog.Ersatzbau</w:t>
      </w:r>
      <w:proofErr w:type="spellEnd"/>
      <w:proofErr w:type="gramEnd"/>
      <w:r>
        <w:rPr>
          <w:lang w:eastAsia="en-US"/>
        </w:rPr>
        <w:t xml:space="preserve"> förderfähig. Bei einem Ersatzbau allerdings nur sehr eingeschränkt und lediglich unter der Voraussetzung, dass diese Halle als reiner Holzbau erstellt wird. Zudem ist das Erfordernis, dass der Ersatzbau sich als wirtschaftlicher als eine Sanierung darstellt. </w:t>
      </w:r>
    </w:p>
    <w:p w14:paraId="005071ED" w14:textId="77777777" w:rsidR="003A0A48" w:rsidRDefault="003A0A48" w:rsidP="003A0A48">
      <w:pPr>
        <w:rPr>
          <w:lang w:eastAsia="en-US"/>
        </w:rPr>
      </w:pPr>
    </w:p>
    <w:p w14:paraId="292F3810" w14:textId="77777777" w:rsidR="003A0A48" w:rsidRDefault="003A0A48" w:rsidP="003A0A48">
      <w:pPr>
        <w:rPr>
          <w:lang w:eastAsia="en-US"/>
        </w:rPr>
      </w:pPr>
      <w:r>
        <w:rPr>
          <w:lang w:eastAsia="en-US"/>
        </w:rPr>
        <w:t>In der ersten Betrachtung durch das Architekturbüro war diese Wirtschaftlichkeit nachweisbar. Durch den Holzbau musste diese Überlegung nochmals grundsätzlich neu bewertet werden.</w:t>
      </w:r>
    </w:p>
    <w:p w14:paraId="138682AD" w14:textId="77777777" w:rsidR="003A0A48" w:rsidRDefault="003A0A48" w:rsidP="003A0A48">
      <w:pPr>
        <w:rPr>
          <w:lang w:eastAsia="en-US"/>
        </w:rPr>
      </w:pPr>
    </w:p>
    <w:p w14:paraId="2A4FE5F0" w14:textId="77777777" w:rsidR="003A0A48" w:rsidRDefault="003A0A48" w:rsidP="003A0A48">
      <w:pPr>
        <w:rPr>
          <w:lang w:eastAsia="en-US"/>
        </w:rPr>
      </w:pPr>
      <w:r>
        <w:rPr>
          <w:lang w:eastAsia="en-US"/>
        </w:rPr>
        <w:t xml:space="preserve">Herr Tress hat die Mehrkosten für einen Holzbau auf ca. 10 – 15 % geschätzt, sodass diese Bauart ca. 300.000 – 400.000 € mehr beanspruchen würde. Die ELR-Förderung ist sowohl bei einer Sanierung als auch bei einem Neubau im Falle einer Förderung auf 500.000 € gedeckelt – sodass die Förderung bei einem Holzbau beinahe mit diesen Mehrkosten abgedeckt wäre. Es stellt sich bei der sowieso gegebenen Nachrangigkeit von Ersatzbauten daher die Frage der Sinnhaftigkeit einer Förderung aus dem </w:t>
      </w:r>
      <w:proofErr w:type="gramStart"/>
      <w:r>
        <w:rPr>
          <w:lang w:eastAsia="en-US"/>
        </w:rPr>
        <w:t>ELR Programm</w:t>
      </w:r>
      <w:proofErr w:type="gramEnd"/>
      <w:r>
        <w:rPr>
          <w:lang w:eastAsia="en-US"/>
        </w:rPr>
        <w:t xml:space="preserve">.   </w:t>
      </w:r>
    </w:p>
    <w:p w14:paraId="5634FFC7" w14:textId="77777777" w:rsidR="003A0A48" w:rsidRDefault="003A0A48" w:rsidP="003A0A48">
      <w:pPr>
        <w:rPr>
          <w:lang w:eastAsia="en-US"/>
        </w:rPr>
      </w:pPr>
    </w:p>
    <w:p w14:paraId="4A455C18" w14:textId="77777777" w:rsidR="003A0A48" w:rsidRDefault="003A0A48" w:rsidP="003A0A48">
      <w:pPr>
        <w:rPr>
          <w:lang w:eastAsia="en-US"/>
        </w:rPr>
      </w:pPr>
      <w:r>
        <w:rPr>
          <w:lang w:eastAsia="en-US"/>
        </w:rPr>
        <w:t xml:space="preserve">Das Ergebnis dieser Besprechung wurde dem Ortschaftsrat bei der </w:t>
      </w:r>
      <w:proofErr w:type="spellStart"/>
      <w:r>
        <w:rPr>
          <w:lang w:eastAsia="en-US"/>
        </w:rPr>
        <w:t>Ortschaftsratsitzung</w:t>
      </w:r>
      <w:proofErr w:type="spellEnd"/>
      <w:r>
        <w:rPr>
          <w:lang w:eastAsia="en-US"/>
        </w:rPr>
        <w:t xml:space="preserve"> am 14.05.2019 vorgestellt, um die weitere Vorgehensweise zu besprechen. Um sich mit dem Thema einer Sanierung intensiver auseinanderzusetzen hat die Gemeindeverwaltung im Nachgang der Sitzung und auf Wunsch des Ortschaftsrats einen ersten Grobentwurf ausarbeiten lassen. Dieser Entwurf, welcher zwei Alternativen beinhalte (eingeschossige Nebenräume oder zweigeschossig), wurde dem Ortschaftsrat am 04.06.2019 zusammen mit den Vereinsverantwortlichen vorgestellt. Bei beiden Varianten kann man von einem Neubauzustand nach der Sanierung ausgehen. </w:t>
      </w:r>
    </w:p>
    <w:p w14:paraId="61EAE6A6" w14:textId="77777777" w:rsidR="003A0A48" w:rsidRDefault="003A0A48" w:rsidP="003A0A48">
      <w:pPr>
        <w:rPr>
          <w:lang w:eastAsia="en-US"/>
        </w:rPr>
      </w:pPr>
    </w:p>
    <w:p w14:paraId="0B9F57A8" w14:textId="77777777" w:rsidR="003A0A48" w:rsidRDefault="003A0A48" w:rsidP="003A0A48">
      <w:pPr>
        <w:rPr>
          <w:lang w:eastAsia="en-US"/>
        </w:rPr>
      </w:pPr>
      <w:r>
        <w:rPr>
          <w:lang w:eastAsia="en-US"/>
        </w:rPr>
        <w:t>Entscheidungserheblich sind neben der Zuschusssituation und der grundsätzlichen Frage der Sanierung bzw. eines Ersatzbaus, die Räumliche Verfügbarkeit während der Bauzeit, der Umgang mit dem bestehenden Festplatz und die Auswirkung auf die Vereine.</w:t>
      </w:r>
    </w:p>
    <w:p w14:paraId="7AF28A57" w14:textId="77777777" w:rsidR="003A0A48" w:rsidRDefault="003A0A48" w:rsidP="003A0A48">
      <w:pPr>
        <w:rPr>
          <w:lang w:eastAsia="en-US"/>
        </w:rPr>
      </w:pPr>
    </w:p>
    <w:p w14:paraId="45B2224B" w14:textId="77777777" w:rsidR="003A0A48" w:rsidRDefault="003A0A48" w:rsidP="003A0A48">
      <w:pPr>
        <w:rPr>
          <w:lang w:eastAsia="en-US"/>
        </w:rPr>
      </w:pPr>
      <w:r>
        <w:rPr>
          <w:lang w:eastAsia="en-US"/>
        </w:rPr>
        <w:t xml:space="preserve">Bei angenommenen Baukosten von rund 4 Mio. Euro für die Sanierung/Ersatzbau ist mit einer möglichen Förderung aus dem ELR mit einem gedeckelten Höchstsatz von 500.000 Euro zu rechnen, daneben mit einem Ausgleichsstockantrag in Höhe von ca. 350.000 bis 500.000 Euro sowie Sportstättenförderung von ca. 100.000 Euro. </w:t>
      </w:r>
    </w:p>
    <w:p w14:paraId="5DDA664B" w14:textId="77777777" w:rsidR="003A0A48" w:rsidRDefault="003A0A48" w:rsidP="003A0A48">
      <w:pPr>
        <w:rPr>
          <w:lang w:eastAsia="en-US"/>
        </w:rPr>
      </w:pPr>
      <w:r>
        <w:rPr>
          <w:lang w:eastAsia="en-US"/>
        </w:rPr>
        <w:t xml:space="preserve">Die Förderwahrscheinlichkeit im </w:t>
      </w:r>
      <w:proofErr w:type="gramStart"/>
      <w:r>
        <w:rPr>
          <w:lang w:eastAsia="en-US"/>
        </w:rPr>
        <w:t>ELR Programm</w:t>
      </w:r>
      <w:proofErr w:type="gramEnd"/>
      <w:r>
        <w:rPr>
          <w:lang w:eastAsia="en-US"/>
        </w:rPr>
        <w:t xml:space="preserve"> ist bei einer Sanierung wesentlich höher als im Rahmen eines Ersatzbaus. Bei einer Sanierung ist kein förderrechtliches Erfordernis an die Bauart gegeben, also kein Holzbau gefordert wie beim Ersatzbau. </w:t>
      </w:r>
    </w:p>
    <w:p w14:paraId="1E933D4A" w14:textId="77777777" w:rsidR="003A0A48" w:rsidRDefault="003A0A48" w:rsidP="003A0A48">
      <w:pPr>
        <w:rPr>
          <w:lang w:eastAsia="en-US"/>
        </w:rPr>
      </w:pPr>
    </w:p>
    <w:p w14:paraId="11A304E5" w14:textId="77777777" w:rsidR="003A0A48" w:rsidRDefault="003A0A48" w:rsidP="003A0A48">
      <w:pPr>
        <w:rPr>
          <w:lang w:eastAsia="en-US"/>
        </w:rPr>
      </w:pPr>
      <w:r>
        <w:rPr>
          <w:lang w:eastAsia="en-US"/>
        </w:rPr>
        <w:t xml:space="preserve">Im Rahmen einer Sanierung hätte Ingerkingen 1 bis 1 ½ Jahre keine Halle mit entsprechenden Auswirkungen für den Schulsport, die Vereinsnutzung sowohl wöchentlich als auch bei größeren Veranstaltungen bzw. auch dem Fußballgelände, dass keine Umkleide und Duschmöglichkeiten hätte (ein Belegungsplan ist zur Kenntnis der Vorlage angefügt). Bei einem Ersatzbau käme es zu diesen Einschränkungen nicht. </w:t>
      </w:r>
    </w:p>
    <w:p w14:paraId="35FF83D5" w14:textId="77777777" w:rsidR="003A0A48" w:rsidRDefault="003A0A48" w:rsidP="003A0A48">
      <w:pPr>
        <w:rPr>
          <w:lang w:eastAsia="en-US"/>
        </w:rPr>
      </w:pPr>
      <w:r>
        <w:rPr>
          <w:lang w:eastAsia="en-US"/>
        </w:rPr>
        <w:br/>
        <w:t xml:space="preserve">Räumlich ist ein möglicher Ersatzbau nach einigen Überlegungen nur auf dem derzeitigen Festplatz möglich. Dies hat wiederum zu Folge, dass es hierfür keinen Ersatz gibt. Es müsste in diesem Fall wiederum überlegt werden einen neuen Festplatz zu finden und herzustellen, was mit Kosten und der unklaren Verortung verbunden ist. </w:t>
      </w:r>
    </w:p>
    <w:p w14:paraId="26715686" w14:textId="77777777" w:rsidR="003A0A48" w:rsidRDefault="003A0A48" w:rsidP="003A0A48">
      <w:pPr>
        <w:rPr>
          <w:lang w:eastAsia="en-US"/>
        </w:rPr>
      </w:pPr>
    </w:p>
    <w:p w14:paraId="65112BD8" w14:textId="77777777" w:rsidR="003A0A48" w:rsidRDefault="003A0A48" w:rsidP="003A0A48">
      <w:pPr>
        <w:rPr>
          <w:lang w:eastAsia="en-US"/>
        </w:rPr>
      </w:pPr>
      <w:r>
        <w:rPr>
          <w:lang w:eastAsia="en-US"/>
        </w:rPr>
        <w:t xml:space="preserve">Für die Vereine ist eine Sanierung mit wesentlich größeren Einschränkungen verbunden. Über Verlagerungen im Ort oder in die Halle nach Altheim wird nachgedacht. Für die Narrenzunft bedeuten beide Varianten ein Verlust des Zunftheimes. In der Planung der Sanierung bzw. eines Ersatzbaus müsste aus Sicht der Verwaltung daher eine entsprechende Räumlichkeit wieder zur Verfügung gestellt werden. </w:t>
      </w:r>
    </w:p>
    <w:p w14:paraId="5ECBDD27" w14:textId="77777777" w:rsidR="003A0A48" w:rsidRDefault="003A0A48" w:rsidP="003A0A48">
      <w:pPr>
        <w:rPr>
          <w:lang w:eastAsia="en-US"/>
        </w:rPr>
      </w:pPr>
    </w:p>
    <w:p w14:paraId="4DEFF948" w14:textId="77777777" w:rsidR="003A0A48" w:rsidRDefault="003A0A48" w:rsidP="003A0A48">
      <w:pPr>
        <w:rPr>
          <w:lang w:eastAsia="en-US"/>
        </w:rPr>
      </w:pPr>
      <w:r>
        <w:rPr>
          <w:lang w:eastAsia="en-US"/>
        </w:rPr>
        <w:t xml:space="preserve">In einem Zusammentreffen der Ortschafträte mit den Vereinen am 12. Juni hat man sich nun, unter Anschauung aller Argumente, für die Sanierungsoption ausgesprochen.   </w:t>
      </w:r>
    </w:p>
    <w:p w14:paraId="0A3B3060" w14:textId="77777777" w:rsidR="003A0A48" w:rsidRDefault="003A0A48" w:rsidP="003A0A48">
      <w:pPr>
        <w:rPr>
          <w:lang w:eastAsia="en-US"/>
        </w:rPr>
      </w:pPr>
      <w:r>
        <w:rPr>
          <w:lang w:eastAsia="en-US"/>
        </w:rPr>
        <w:t xml:space="preserve"> </w:t>
      </w:r>
    </w:p>
    <w:p w14:paraId="1BBB97F6" w14:textId="77777777" w:rsidR="003A0A48" w:rsidRDefault="003A0A48" w:rsidP="003A0A48">
      <w:pPr>
        <w:rPr>
          <w:lang w:eastAsia="en-US"/>
        </w:rPr>
      </w:pPr>
      <w:r>
        <w:rPr>
          <w:lang w:eastAsia="en-US"/>
        </w:rPr>
        <w:t>Folgende Vorgehensweise wird daher nun vorgeschlagen:</w:t>
      </w:r>
    </w:p>
    <w:p w14:paraId="06C17DFB" w14:textId="77777777" w:rsidR="003A0A48" w:rsidRDefault="003A0A48" w:rsidP="003A0A48">
      <w:pPr>
        <w:rPr>
          <w:lang w:eastAsia="en-US"/>
        </w:rPr>
      </w:pPr>
    </w:p>
    <w:p w14:paraId="480AAFD8" w14:textId="77777777" w:rsidR="003A0A48" w:rsidRDefault="003A0A48" w:rsidP="003A0A48">
      <w:pPr>
        <w:widowControl/>
        <w:numPr>
          <w:ilvl w:val="0"/>
          <w:numId w:val="1"/>
        </w:numPr>
        <w:overflowPunct/>
        <w:textAlignment w:val="auto"/>
        <w:rPr>
          <w:lang w:eastAsia="en-US"/>
        </w:rPr>
      </w:pPr>
      <w:r>
        <w:rPr>
          <w:lang w:eastAsia="en-US"/>
        </w:rPr>
        <w:t>Beim Regierungspräsidium wird bis Herbst auf Grundlage der Voruntersuchung und des Grobentwurfs ein Antrag zur Förderung einer Hallensanierung gestellt. Die vorliegenden Unterlagen dürften hierfür ausreichend sein.</w:t>
      </w:r>
    </w:p>
    <w:p w14:paraId="5D08CB02" w14:textId="77777777" w:rsidR="003A0A48" w:rsidRDefault="003A0A48" w:rsidP="003A0A48">
      <w:pPr>
        <w:widowControl/>
        <w:numPr>
          <w:ilvl w:val="0"/>
          <w:numId w:val="1"/>
        </w:numPr>
        <w:overflowPunct/>
        <w:textAlignment w:val="auto"/>
        <w:rPr>
          <w:lang w:eastAsia="en-US"/>
        </w:rPr>
      </w:pPr>
      <w:r>
        <w:rPr>
          <w:lang w:eastAsia="en-US"/>
        </w:rPr>
        <w:t>Ein Architektenwettbewerb für eine Sanierung wird vorbereitet und umgesetzt.</w:t>
      </w:r>
    </w:p>
    <w:p w14:paraId="3560E7E4" w14:textId="77777777" w:rsidR="003A0A48" w:rsidRDefault="003A0A48" w:rsidP="003A0A48">
      <w:pPr>
        <w:rPr>
          <w:lang w:eastAsia="en-US"/>
        </w:rPr>
      </w:pPr>
      <w:r>
        <w:rPr>
          <w:lang w:eastAsia="en-US"/>
        </w:rPr>
        <w:t>Die Entscheidung des Regierungspräsidiums wird abgewartet und die weitere Vorgehensweise besprochen</w:t>
      </w:r>
    </w:p>
    <w:p w14:paraId="61ACD956" w14:textId="77777777" w:rsidR="003A0A48" w:rsidRDefault="003A0A48" w:rsidP="00DB6972">
      <w:pPr>
        <w:rPr>
          <w:b/>
          <w:u w:val="single"/>
        </w:rPr>
      </w:pPr>
    </w:p>
    <w:p w14:paraId="3F1AAB55" w14:textId="77777777" w:rsidR="003A0A48" w:rsidRDefault="003A0A48" w:rsidP="00DB6972"/>
    <w:p w14:paraId="7D2BB5B7" w14:textId="77777777" w:rsidR="003A0A48" w:rsidRDefault="003A0A48"/>
    <w:bookmarkEnd w:id="8"/>
    <w:p w14:paraId="10E72585" w14:textId="77777777" w:rsidR="009A4C19" w:rsidRPr="00A44910" w:rsidRDefault="009A4C19" w:rsidP="00330C62">
      <w:pPr>
        <w:rPr>
          <w:szCs w:val="24"/>
        </w:rPr>
      </w:pPr>
    </w:p>
    <w:p w14:paraId="0E97127F" w14:textId="77777777" w:rsidR="003A0A48" w:rsidRDefault="003A0A48" w:rsidP="00D0094B">
      <w:pPr>
        <w:rPr>
          <w:b/>
          <w:u w:val="single"/>
        </w:rPr>
      </w:pPr>
      <w:bookmarkStart w:id="9" w:name="FAuswirkung"/>
      <w:r>
        <w:rPr>
          <w:b/>
          <w:u w:val="single"/>
        </w:rPr>
        <w:t>Finanzielle Auswirkungen:</w:t>
      </w:r>
    </w:p>
    <w:p w14:paraId="54AD47EF" w14:textId="77777777" w:rsidR="003A0A48" w:rsidRDefault="003A0A48" w:rsidP="00D0094B">
      <w:pPr>
        <w:rPr>
          <w:b/>
          <w:u w:val="single"/>
        </w:rPr>
      </w:pPr>
    </w:p>
    <w:p w14:paraId="16AD85B3" w14:textId="77777777" w:rsidR="003A0A48" w:rsidRDefault="003A0A48" w:rsidP="003A0A48">
      <w:pPr>
        <w:rPr>
          <w:lang w:eastAsia="en-US"/>
        </w:rPr>
      </w:pPr>
      <w:r>
        <w:rPr>
          <w:lang w:eastAsia="en-US"/>
        </w:rPr>
        <w:t>Die Planungskosten –auch für einen Architektenwettbewerb - sind im HH-Plan hinterlegt.</w:t>
      </w:r>
    </w:p>
    <w:p w14:paraId="19EEF0C2" w14:textId="77777777" w:rsidR="003A0A48" w:rsidRDefault="003A0A48" w:rsidP="00D0094B">
      <w:pPr>
        <w:rPr>
          <w:b/>
          <w:u w:val="single"/>
        </w:rPr>
      </w:pPr>
    </w:p>
    <w:p w14:paraId="7E96F5F3" w14:textId="77777777" w:rsidR="003A0A48" w:rsidRDefault="003A0A48" w:rsidP="00D0094B"/>
    <w:p w14:paraId="00666351" w14:textId="77777777" w:rsidR="003A0A48" w:rsidRDefault="003A0A48"/>
    <w:bookmarkEnd w:id="9"/>
    <w:p w14:paraId="72FCCD99" w14:textId="77777777" w:rsidR="00794E28" w:rsidRPr="00A44910" w:rsidRDefault="00794E28" w:rsidP="00330C62">
      <w:pPr>
        <w:rPr>
          <w:szCs w:val="24"/>
        </w:rPr>
      </w:pPr>
    </w:p>
    <w:p w14:paraId="6768691B" w14:textId="77777777" w:rsidR="003A0A48" w:rsidRDefault="003A0A48" w:rsidP="00786665">
      <w:pPr>
        <w:rPr>
          <w:b/>
          <w:u w:val="single"/>
        </w:rPr>
      </w:pPr>
      <w:bookmarkStart w:id="10" w:name="Beschlußvorschlag"/>
      <w:r>
        <w:rPr>
          <w:b/>
          <w:u w:val="single"/>
        </w:rPr>
        <w:t>Beschlussantrag:</w:t>
      </w:r>
    </w:p>
    <w:p w14:paraId="2B952912" w14:textId="77777777" w:rsidR="003A0A48" w:rsidRDefault="003A0A48" w:rsidP="00786665">
      <w:pPr>
        <w:rPr>
          <w:b/>
          <w:u w:val="single"/>
        </w:rPr>
      </w:pPr>
    </w:p>
    <w:p w14:paraId="14555F79" w14:textId="77777777" w:rsidR="003A0A48" w:rsidRDefault="003A0A48" w:rsidP="003A0A48">
      <w:pPr>
        <w:widowControl/>
        <w:numPr>
          <w:ilvl w:val="0"/>
          <w:numId w:val="2"/>
        </w:numPr>
        <w:overflowPunct/>
        <w:autoSpaceDE/>
        <w:autoSpaceDN/>
        <w:adjustRightInd/>
        <w:textAlignment w:val="auto"/>
        <w:rPr>
          <w:lang w:eastAsia="en-US"/>
        </w:rPr>
      </w:pPr>
      <w:r>
        <w:rPr>
          <w:lang w:eastAsia="en-US"/>
        </w:rPr>
        <w:t>Ein Antrag auf ELR-Förderung wird mit den bestehenden Unterlagen für eine Sanierung eingereicht.</w:t>
      </w:r>
    </w:p>
    <w:p w14:paraId="2A3C66D2" w14:textId="77777777" w:rsidR="003A0A48" w:rsidRDefault="003A0A48" w:rsidP="003A0A48">
      <w:pPr>
        <w:widowControl/>
        <w:numPr>
          <w:ilvl w:val="0"/>
          <w:numId w:val="2"/>
        </w:numPr>
        <w:overflowPunct/>
        <w:autoSpaceDE/>
        <w:autoSpaceDN/>
        <w:adjustRightInd/>
        <w:textAlignment w:val="auto"/>
        <w:rPr>
          <w:lang w:eastAsia="en-US"/>
        </w:rPr>
      </w:pPr>
      <w:r>
        <w:rPr>
          <w:lang w:eastAsia="en-US"/>
        </w:rPr>
        <w:t>Der Architektenwettbewerb wird vorbereitet und umgesetzt.</w:t>
      </w:r>
    </w:p>
    <w:p w14:paraId="6A41532A" w14:textId="77777777" w:rsidR="003A0A48" w:rsidRDefault="003A0A48" w:rsidP="003A0A48">
      <w:pPr>
        <w:widowControl/>
        <w:numPr>
          <w:ilvl w:val="0"/>
          <w:numId w:val="2"/>
        </w:numPr>
        <w:overflowPunct/>
        <w:autoSpaceDE/>
        <w:autoSpaceDN/>
        <w:adjustRightInd/>
        <w:textAlignment w:val="auto"/>
        <w:rPr>
          <w:lang w:eastAsia="en-US"/>
        </w:rPr>
      </w:pPr>
      <w:r>
        <w:rPr>
          <w:lang w:eastAsia="en-US"/>
        </w:rPr>
        <w:t xml:space="preserve">Nach der Zuschussentscheidung wird das weitere Vorgehen besprochen. </w:t>
      </w:r>
    </w:p>
    <w:p w14:paraId="67205A08" w14:textId="77777777" w:rsidR="003A0A48" w:rsidRDefault="003A0A48" w:rsidP="00786665">
      <w:pPr>
        <w:rPr>
          <w:b/>
          <w:u w:val="single"/>
        </w:rPr>
      </w:pPr>
    </w:p>
    <w:p w14:paraId="5F2AD4B3" w14:textId="77777777" w:rsidR="003A0A48" w:rsidRDefault="003A0A48" w:rsidP="00786665"/>
    <w:p w14:paraId="092EB12B" w14:textId="77777777" w:rsidR="003A0A48" w:rsidRDefault="003A0A48"/>
    <w:bookmarkEnd w:id="10"/>
    <w:p w14:paraId="5F4F85CD" w14:textId="77777777" w:rsidR="00794E28" w:rsidRDefault="00794E28" w:rsidP="00330C62">
      <w:pPr>
        <w:rPr>
          <w:szCs w:val="24"/>
        </w:rPr>
      </w:pPr>
    </w:p>
    <w:p w14:paraId="08CCF8BF" w14:textId="77777777" w:rsidR="00A0205A" w:rsidRPr="00A44910" w:rsidRDefault="00A0205A" w:rsidP="00330C62">
      <w:pPr>
        <w:rPr>
          <w:szCs w:val="24"/>
        </w:rPr>
      </w:pPr>
    </w:p>
    <w:tbl>
      <w:tblPr>
        <w:tblW w:w="0" w:type="auto"/>
        <w:jc w:val="center"/>
        <w:tblLayout w:type="fixed"/>
        <w:tblLook w:val="01E0" w:firstRow="1" w:lastRow="1" w:firstColumn="1" w:lastColumn="1" w:noHBand="0" w:noVBand="0"/>
      </w:tblPr>
      <w:tblGrid>
        <w:gridCol w:w="4352"/>
        <w:gridCol w:w="1137"/>
        <w:gridCol w:w="3761"/>
      </w:tblGrid>
      <w:tr w:rsidR="00A75DA1" w:rsidRPr="00A0205A" w14:paraId="5A44E73B" w14:textId="77777777" w:rsidTr="00A0205A">
        <w:trPr>
          <w:jc w:val="center"/>
        </w:trPr>
        <w:tc>
          <w:tcPr>
            <w:tcW w:w="4352" w:type="dxa"/>
            <w:shd w:val="clear" w:color="auto" w:fill="auto"/>
          </w:tcPr>
          <w:p w14:paraId="3A6F60BF" w14:textId="77777777" w:rsidR="00A0205A" w:rsidRPr="00A0205A" w:rsidRDefault="00C21E18" w:rsidP="00007FF7">
            <w:pPr>
              <w:rPr>
                <w:rFonts w:cs="Arial"/>
              </w:rPr>
            </w:pPr>
            <w:r w:rsidRPr="00C64D40">
              <w:rPr>
                <w:rFonts w:cs="Arial"/>
                <w:noProof/>
              </w:rPr>
              <w:t>Markus</w:t>
            </w:r>
            <w:r>
              <w:rPr>
                <w:rFonts w:cs="Arial"/>
                <w:noProof/>
              </w:rPr>
              <w:t xml:space="preserve"> </w:t>
            </w:r>
            <w:r w:rsidRPr="00C64D40">
              <w:rPr>
                <w:rFonts w:cs="Arial"/>
                <w:noProof/>
              </w:rPr>
              <w:t>Lerch</w:t>
            </w:r>
          </w:p>
          <w:p w14:paraId="5DDF636A" w14:textId="77777777" w:rsidR="00A0205A" w:rsidRPr="00A0205A" w:rsidRDefault="00C21E18" w:rsidP="00007FF7">
            <w:pPr>
              <w:rPr>
                <w:rFonts w:cs="Arial"/>
              </w:rPr>
            </w:pPr>
            <w:r w:rsidRPr="00C64D40">
              <w:rPr>
                <w:rFonts w:cs="Arial"/>
                <w:noProof/>
              </w:rPr>
              <w:t>Bauamtsleiter</w:t>
            </w:r>
          </w:p>
        </w:tc>
        <w:tc>
          <w:tcPr>
            <w:tcW w:w="1137" w:type="dxa"/>
            <w:shd w:val="clear" w:color="auto" w:fill="auto"/>
          </w:tcPr>
          <w:p w14:paraId="5DF5C627" w14:textId="77777777" w:rsidR="00A0205A" w:rsidRPr="00A0205A" w:rsidRDefault="00A0205A" w:rsidP="00007FF7">
            <w:pPr>
              <w:rPr>
                <w:rFonts w:cs="Arial"/>
              </w:rPr>
            </w:pPr>
          </w:p>
        </w:tc>
        <w:tc>
          <w:tcPr>
            <w:tcW w:w="3761" w:type="dxa"/>
            <w:shd w:val="clear" w:color="auto" w:fill="auto"/>
          </w:tcPr>
          <w:p w14:paraId="38BFAE8B" w14:textId="77777777" w:rsidR="00A0205A" w:rsidRPr="00A0205A" w:rsidRDefault="00A0205A" w:rsidP="00007FF7">
            <w:pPr>
              <w:rPr>
                <w:rFonts w:cs="Arial"/>
              </w:rPr>
            </w:pPr>
            <w:r w:rsidRPr="00A0205A">
              <w:rPr>
                <w:rFonts w:cs="Arial"/>
              </w:rPr>
              <w:t>Mario Glaser</w:t>
            </w:r>
          </w:p>
          <w:p w14:paraId="2C97E550" w14:textId="77777777" w:rsidR="00A0205A" w:rsidRPr="00A0205A" w:rsidRDefault="00A0205A" w:rsidP="00007FF7">
            <w:pPr>
              <w:rPr>
                <w:rFonts w:cs="Arial"/>
              </w:rPr>
            </w:pPr>
            <w:r w:rsidRPr="00A0205A">
              <w:rPr>
                <w:rFonts w:cs="Arial"/>
              </w:rPr>
              <w:t>Bürgermeister</w:t>
            </w:r>
          </w:p>
        </w:tc>
      </w:tr>
    </w:tbl>
    <w:p w14:paraId="2067B2FA" w14:textId="77777777" w:rsidR="00794E28" w:rsidRDefault="00794E28">
      <w:pPr>
        <w:rPr>
          <w:szCs w:val="24"/>
        </w:rPr>
      </w:pPr>
    </w:p>
    <w:p w14:paraId="4549F3EA" w14:textId="77777777" w:rsidR="0053272A" w:rsidRPr="00A44910" w:rsidRDefault="0053272A">
      <w:pPr>
        <w:rPr>
          <w:szCs w:val="24"/>
        </w:rPr>
      </w:pPr>
    </w:p>
    <w:p w14:paraId="411F42B5" w14:textId="77777777" w:rsidR="00A0205A" w:rsidRPr="00A44910" w:rsidRDefault="00A0205A">
      <w:pPr>
        <w:rPr>
          <w:szCs w:val="24"/>
        </w:rPr>
      </w:pPr>
    </w:p>
    <w:sectPr w:rsidR="00A0205A" w:rsidRPr="00A44910" w:rsidSect="004C5C9A">
      <w:footerReference w:type="default" r:id="rId8"/>
      <w:headerReference w:type="first" r:id="rId9"/>
      <w:footerReference w:type="first" r:id="rId10"/>
      <w:type w:val="continuous"/>
      <w:pgSz w:w="11907" w:h="16840" w:code="9"/>
      <w:pgMar w:top="1418" w:right="141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86BC8" w14:textId="77777777" w:rsidR="004815FF" w:rsidRDefault="004815FF">
      <w:r>
        <w:separator/>
      </w:r>
    </w:p>
  </w:endnote>
  <w:endnote w:type="continuationSeparator" w:id="0">
    <w:p w14:paraId="673A7AB9" w14:textId="77777777" w:rsidR="004815FF" w:rsidRDefault="00481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8F239" w14:textId="77777777" w:rsidR="00A1171B" w:rsidRPr="00292E40" w:rsidRDefault="00A1171B" w:rsidP="00537F62">
    <w:pPr>
      <w:pStyle w:val="Fuzeile"/>
      <w:tabs>
        <w:tab w:val="left" w:pos="7938"/>
      </w:tabs>
      <w:rPr>
        <w:sz w:val="18"/>
        <w:szCs w:val="18"/>
      </w:rPr>
    </w:pPr>
    <w:r w:rsidRPr="00292E40">
      <w:rPr>
        <w:sz w:val="18"/>
        <w:szCs w:val="18"/>
      </w:rPr>
      <w:fldChar w:fldCharType="begin"/>
    </w:r>
    <w:r w:rsidRPr="00292E40">
      <w:rPr>
        <w:sz w:val="18"/>
        <w:szCs w:val="18"/>
      </w:rPr>
      <w:instrText xml:space="preserve"> REF  FLD_VONAME </w:instrText>
    </w:r>
    <w:r>
      <w:rPr>
        <w:sz w:val="18"/>
        <w:szCs w:val="18"/>
      </w:rPr>
      <w:instrText xml:space="preserve"> \* CharFORMAT</w:instrText>
    </w:r>
    <w:r w:rsidRPr="00292E40">
      <w:rPr>
        <w:sz w:val="18"/>
        <w:szCs w:val="18"/>
      </w:rPr>
      <w:fldChar w:fldCharType="separate"/>
    </w:r>
    <w:r w:rsidR="00C21E18" w:rsidRPr="00C21E18">
      <w:rPr>
        <w:sz w:val="18"/>
        <w:szCs w:val="18"/>
      </w:rPr>
      <w:t>2019/044</w:t>
    </w:r>
    <w:r w:rsidRPr="00292E40">
      <w:rPr>
        <w:sz w:val="18"/>
        <w:szCs w:val="18"/>
      </w:rPr>
      <w:fldChar w:fldCharType="end"/>
    </w:r>
    <w:r w:rsidRPr="00292E40">
      <w:rPr>
        <w:sz w:val="18"/>
        <w:szCs w:val="18"/>
      </w:rPr>
      <w:tab/>
    </w:r>
    <w:r w:rsidRPr="00292E40">
      <w:rPr>
        <w:sz w:val="18"/>
        <w:szCs w:val="18"/>
      </w:rPr>
      <w:tab/>
      <w:t xml:space="preserve">Seite </w:t>
    </w:r>
    <w:r w:rsidRPr="00292E40">
      <w:rPr>
        <w:sz w:val="18"/>
        <w:szCs w:val="18"/>
      </w:rPr>
      <w:fldChar w:fldCharType="begin"/>
    </w:r>
    <w:r w:rsidRPr="00292E40">
      <w:rPr>
        <w:sz w:val="18"/>
        <w:szCs w:val="18"/>
      </w:rPr>
      <w:instrText xml:space="preserve"> PAGE </w:instrText>
    </w:r>
    <w:r w:rsidRPr="00292E40">
      <w:rPr>
        <w:sz w:val="18"/>
        <w:szCs w:val="18"/>
      </w:rPr>
      <w:fldChar w:fldCharType="separate"/>
    </w:r>
    <w:r w:rsidR="003A0A48">
      <w:rPr>
        <w:noProof/>
        <w:sz w:val="18"/>
        <w:szCs w:val="18"/>
      </w:rPr>
      <w:t>3</w:t>
    </w:r>
    <w:r w:rsidRPr="00292E40">
      <w:rPr>
        <w:sz w:val="18"/>
        <w:szCs w:val="18"/>
      </w:rPr>
      <w:fldChar w:fldCharType="end"/>
    </w:r>
    <w:r w:rsidRPr="00292E40">
      <w:rPr>
        <w:sz w:val="18"/>
        <w:szCs w:val="18"/>
      </w:rPr>
      <w:t xml:space="preserve"> von </w:t>
    </w:r>
    <w:r w:rsidRPr="00292E40">
      <w:rPr>
        <w:sz w:val="18"/>
        <w:szCs w:val="18"/>
      </w:rPr>
      <w:fldChar w:fldCharType="begin"/>
    </w:r>
    <w:r w:rsidRPr="00292E40">
      <w:rPr>
        <w:sz w:val="18"/>
        <w:szCs w:val="18"/>
      </w:rPr>
      <w:instrText xml:space="preserve"> NUMPAGES </w:instrText>
    </w:r>
    <w:r w:rsidRPr="00292E40">
      <w:rPr>
        <w:sz w:val="18"/>
        <w:szCs w:val="18"/>
      </w:rPr>
      <w:fldChar w:fldCharType="separate"/>
    </w:r>
    <w:r w:rsidR="003A0A48">
      <w:rPr>
        <w:noProof/>
        <w:sz w:val="18"/>
        <w:szCs w:val="18"/>
      </w:rPr>
      <w:t>3</w:t>
    </w:r>
    <w:r w:rsidRPr="00292E40">
      <w:rPr>
        <w:sz w:val="18"/>
        <w:szCs w:val="18"/>
      </w:rPr>
      <w:fldChar w:fldCharType="end"/>
    </w:r>
  </w:p>
  <w:p w14:paraId="04314B1A" w14:textId="77777777" w:rsidR="00A1171B" w:rsidRDefault="00A1171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EFE4" w14:textId="77777777" w:rsidR="00A1171B" w:rsidRPr="00292E40" w:rsidRDefault="007B5535" w:rsidP="00292E40">
    <w:pPr>
      <w:pStyle w:val="Fuzeile"/>
      <w:tabs>
        <w:tab w:val="left" w:pos="7938"/>
      </w:tabs>
      <w:rPr>
        <w:sz w:val="18"/>
        <w:szCs w:val="18"/>
      </w:rPr>
    </w:pPr>
    <w:r w:rsidRPr="007B5535">
      <w:rPr>
        <w:sz w:val="18"/>
        <w:szCs w:val="18"/>
      </w:rPr>
      <w:fldChar w:fldCharType="begin"/>
    </w:r>
    <w:r w:rsidRPr="007B5535">
      <w:rPr>
        <w:sz w:val="18"/>
        <w:szCs w:val="18"/>
      </w:rPr>
      <w:instrText xml:space="preserve"> REF  FLD_voname  \* CHARFORMAT  \* MERGEFORMAT </w:instrText>
    </w:r>
    <w:r w:rsidRPr="007B5535">
      <w:rPr>
        <w:sz w:val="18"/>
        <w:szCs w:val="18"/>
      </w:rPr>
      <w:fldChar w:fldCharType="separate"/>
    </w:r>
    <w:r w:rsidR="00C21E18" w:rsidRPr="00C21E18">
      <w:rPr>
        <w:noProof/>
        <w:sz w:val="18"/>
        <w:szCs w:val="18"/>
      </w:rPr>
      <w:t>2019/044</w:t>
    </w:r>
    <w:r w:rsidRPr="007B5535">
      <w:rPr>
        <w:sz w:val="18"/>
        <w:szCs w:val="18"/>
      </w:rPr>
      <w:fldChar w:fldCharType="end"/>
    </w:r>
    <w:r w:rsidR="00A1171B" w:rsidRPr="00292E40">
      <w:rPr>
        <w:sz w:val="18"/>
        <w:szCs w:val="18"/>
      </w:rPr>
      <w:tab/>
    </w:r>
    <w:r w:rsidR="00A1171B" w:rsidRPr="00292E40">
      <w:rPr>
        <w:sz w:val="18"/>
        <w:szCs w:val="18"/>
      </w:rPr>
      <w:tab/>
      <w:t xml:space="preserve">Seite </w:t>
    </w:r>
    <w:r w:rsidR="00A1171B" w:rsidRPr="00292E40">
      <w:rPr>
        <w:sz w:val="18"/>
        <w:szCs w:val="18"/>
      </w:rPr>
      <w:fldChar w:fldCharType="begin"/>
    </w:r>
    <w:r w:rsidR="00A1171B" w:rsidRPr="00292E40">
      <w:rPr>
        <w:sz w:val="18"/>
        <w:szCs w:val="18"/>
      </w:rPr>
      <w:instrText xml:space="preserve"> PAGE </w:instrText>
    </w:r>
    <w:r w:rsidR="00A1171B" w:rsidRPr="00292E40">
      <w:rPr>
        <w:sz w:val="18"/>
        <w:szCs w:val="18"/>
      </w:rPr>
      <w:fldChar w:fldCharType="separate"/>
    </w:r>
    <w:r w:rsidR="003A0A48">
      <w:rPr>
        <w:noProof/>
        <w:sz w:val="18"/>
        <w:szCs w:val="18"/>
      </w:rPr>
      <w:t>1</w:t>
    </w:r>
    <w:r w:rsidR="00A1171B" w:rsidRPr="00292E40">
      <w:rPr>
        <w:sz w:val="18"/>
        <w:szCs w:val="18"/>
      </w:rPr>
      <w:fldChar w:fldCharType="end"/>
    </w:r>
    <w:r w:rsidR="00A1171B" w:rsidRPr="00292E40">
      <w:rPr>
        <w:sz w:val="18"/>
        <w:szCs w:val="18"/>
      </w:rPr>
      <w:t xml:space="preserve"> von </w:t>
    </w:r>
    <w:r w:rsidR="00A1171B" w:rsidRPr="00292E40">
      <w:rPr>
        <w:sz w:val="18"/>
        <w:szCs w:val="18"/>
      </w:rPr>
      <w:fldChar w:fldCharType="begin"/>
    </w:r>
    <w:r w:rsidR="00A1171B" w:rsidRPr="00292E40">
      <w:rPr>
        <w:sz w:val="18"/>
        <w:szCs w:val="18"/>
      </w:rPr>
      <w:instrText xml:space="preserve"> NUMPAGES </w:instrText>
    </w:r>
    <w:r w:rsidR="00A1171B" w:rsidRPr="00292E40">
      <w:rPr>
        <w:sz w:val="18"/>
        <w:szCs w:val="18"/>
      </w:rPr>
      <w:fldChar w:fldCharType="separate"/>
    </w:r>
    <w:r w:rsidR="003A0A48">
      <w:rPr>
        <w:noProof/>
        <w:sz w:val="18"/>
        <w:szCs w:val="18"/>
      </w:rPr>
      <w:t>3</w:t>
    </w:r>
    <w:r w:rsidR="00A1171B" w:rsidRPr="00292E4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BE970" w14:textId="77777777" w:rsidR="004815FF" w:rsidRDefault="004815FF">
      <w:r>
        <w:separator/>
      </w:r>
    </w:p>
  </w:footnote>
  <w:footnote w:type="continuationSeparator" w:id="0">
    <w:p w14:paraId="2175C91F" w14:textId="77777777" w:rsidR="004815FF" w:rsidRDefault="00481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58DD4" w14:textId="77777777" w:rsidR="00A44910" w:rsidRDefault="004815FF" w:rsidP="00A44910">
    <w:pPr>
      <w:pStyle w:val="Kopfzeile"/>
      <w:jc w:val="center"/>
      <w:rPr>
        <w:noProof/>
      </w:rPr>
    </w:pPr>
    <w:r>
      <w:rPr>
        <w:noProof/>
      </w:rPr>
      <w:pict w14:anchorId="250897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 o:spid="_x0000_i1025" type="#_x0000_t75" style="width:229.5pt;height:75pt;visibility:visib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AF4"/>
    <w:multiLevelType w:val="hybridMultilevel"/>
    <w:tmpl w:val="1E727432"/>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4E9D2A5F"/>
    <w:multiLevelType w:val="hybridMultilevel"/>
    <w:tmpl w:val="EE9C800E"/>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num w:numId="1" w16cid:durableId="163517645">
    <w:abstractNumId w:val="1"/>
  </w:num>
  <w:num w:numId="2" w16cid:durableId="989745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21E18"/>
    <w:rsid w:val="00007FF7"/>
    <w:rsid w:val="000610B6"/>
    <w:rsid w:val="00063CEC"/>
    <w:rsid w:val="0006522E"/>
    <w:rsid w:val="00073086"/>
    <w:rsid w:val="000C234B"/>
    <w:rsid w:val="000D4B84"/>
    <w:rsid w:val="00121B23"/>
    <w:rsid w:val="00172D77"/>
    <w:rsid w:val="001B182B"/>
    <w:rsid w:val="001C007F"/>
    <w:rsid w:val="001E496E"/>
    <w:rsid w:val="00200C91"/>
    <w:rsid w:val="00204563"/>
    <w:rsid w:val="002075EF"/>
    <w:rsid w:val="00221526"/>
    <w:rsid w:val="00225CD4"/>
    <w:rsid w:val="00232E41"/>
    <w:rsid w:val="002427B6"/>
    <w:rsid w:val="00254626"/>
    <w:rsid w:val="00262CA9"/>
    <w:rsid w:val="00266E00"/>
    <w:rsid w:val="00273535"/>
    <w:rsid w:val="00292E40"/>
    <w:rsid w:val="002E463F"/>
    <w:rsid w:val="00330C62"/>
    <w:rsid w:val="00392B3B"/>
    <w:rsid w:val="003A0A48"/>
    <w:rsid w:val="003E7272"/>
    <w:rsid w:val="00430FC2"/>
    <w:rsid w:val="004466CB"/>
    <w:rsid w:val="00473D04"/>
    <w:rsid w:val="004815FF"/>
    <w:rsid w:val="004A41F8"/>
    <w:rsid w:val="004A6FF8"/>
    <w:rsid w:val="004C5C9A"/>
    <w:rsid w:val="0053272A"/>
    <w:rsid w:val="00537F62"/>
    <w:rsid w:val="00570F4E"/>
    <w:rsid w:val="005E6322"/>
    <w:rsid w:val="006201D2"/>
    <w:rsid w:val="006542EA"/>
    <w:rsid w:val="006E1DA2"/>
    <w:rsid w:val="00794E28"/>
    <w:rsid w:val="007A0ECB"/>
    <w:rsid w:val="007B400D"/>
    <w:rsid w:val="007B5535"/>
    <w:rsid w:val="007E330B"/>
    <w:rsid w:val="00841483"/>
    <w:rsid w:val="00842696"/>
    <w:rsid w:val="008865DF"/>
    <w:rsid w:val="00943E9E"/>
    <w:rsid w:val="009548F5"/>
    <w:rsid w:val="009A0F0E"/>
    <w:rsid w:val="009A4C19"/>
    <w:rsid w:val="00A0205A"/>
    <w:rsid w:val="00A1171B"/>
    <w:rsid w:val="00A17A6B"/>
    <w:rsid w:val="00A44910"/>
    <w:rsid w:val="00A55FBE"/>
    <w:rsid w:val="00A708D3"/>
    <w:rsid w:val="00A75DA1"/>
    <w:rsid w:val="00A8309E"/>
    <w:rsid w:val="00A9126E"/>
    <w:rsid w:val="00A92B82"/>
    <w:rsid w:val="00AB35DF"/>
    <w:rsid w:val="00B27F84"/>
    <w:rsid w:val="00B64D17"/>
    <w:rsid w:val="00BA719D"/>
    <w:rsid w:val="00BC148B"/>
    <w:rsid w:val="00BC1708"/>
    <w:rsid w:val="00BC3E93"/>
    <w:rsid w:val="00BF4927"/>
    <w:rsid w:val="00C21E18"/>
    <w:rsid w:val="00C249A6"/>
    <w:rsid w:val="00C304B4"/>
    <w:rsid w:val="00C36114"/>
    <w:rsid w:val="00C53906"/>
    <w:rsid w:val="00C642C9"/>
    <w:rsid w:val="00C97A15"/>
    <w:rsid w:val="00CA294D"/>
    <w:rsid w:val="00D84B7A"/>
    <w:rsid w:val="00E64FC5"/>
    <w:rsid w:val="00E81F5B"/>
    <w:rsid w:val="00F216E8"/>
    <w:rsid w:val="00F46AD1"/>
    <w:rsid w:val="00FB0A0A"/>
    <w:rsid w:val="00FD05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ED151"/>
  <w15:chartTrackingRefBased/>
  <w15:docId w15:val="{1BA7DA9E-741F-45E3-9FD0-8C64D563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55FBE"/>
    <w:pPr>
      <w:widowControl w:val="0"/>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rsid w:val="00330C62"/>
    <w:pPr>
      <w:keepNext/>
      <w:spacing w:before="240" w:after="60"/>
      <w:outlineLvl w:val="0"/>
    </w:pPr>
    <w:rPr>
      <w:rFonts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vanish/>
      <w:sz w:val="16"/>
    </w:rPr>
  </w:style>
  <w:style w:type="paragraph" w:styleId="Kommentartext">
    <w:name w:val="annotation text"/>
    <w:basedOn w:val="Standard"/>
    <w:semiHidden/>
  </w:style>
  <w:style w:type="table" w:styleId="Tabellenraster">
    <w:name w:val="Table Grid"/>
    <w:basedOn w:val="NormaleTabelle"/>
    <w:uiPriority w:val="99"/>
    <w:rsid w:val="00A0205A"/>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3A0A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E1E8F-3255-40DC-8CC6-06758316A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740</Words>
  <Characters>4666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Beschlussvorlage</vt:lpstr>
    </vt:vector>
  </TitlesOfParts>
  <Company>Fa. SOMACOS GmbH &amp; Co. KG</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Beschlussvorlage</dc:title>
  <dc:subject>Vorlage</dc:subject>
  <dc:creator>Lerch, Markus</dc:creator>
  <cp:keywords/>
  <dc:description/>
  <cp:lastModifiedBy>Lerch, Markus</cp:lastModifiedBy>
  <cp:revision>1</cp:revision>
  <cp:lastPrinted>2001-05-03T13:41:00Z</cp:lastPrinted>
  <dcterms:created xsi:type="dcterms:W3CDTF">2019-06-28T07:14:00Z</dcterms:created>
  <dcterms:modified xsi:type="dcterms:W3CDTF">2019-06-28T07:14:00Z</dcterms:modified>
</cp:coreProperties>
</file>